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6510" w:firstLineChars="31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bookmarkStart w:id="0" w:name="OLE_LINK6"/>
      <w:bookmarkStart w:id="1" w:name="OLE_LINK7"/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预算公开表11-10</w:t>
      </w:r>
    </w:p>
    <w:bookmarkEnd w:id="0"/>
    <w:bookmarkEnd w:id="1"/>
    <w:p>
      <w:pPr>
        <w:jc w:val="center"/>
        <w:textAlignment w:val="baseline"/>
        <w:rPr>
          <w:rStyle w:val="9"/>
          <w:rFonts w:eastAsia="方正小标宋_GBK" w:cs="Times New Roman"/>
          <w:bCs/>
          <w:kern w:val="0"/>
          <w:sz w:val="36"/>
          <w:szCs w:val="36"/>
          <w:lang w:val="en-US" w:eastAsia="zh-CN" w:bidi="ar-SA"/>
        </w:rPr>
      </w:pPr>
      <w:r>
        <w:rPr>
          <w:rStyle w:val="9"/>
          <w:rFonts w:eastAsia="方正小标宋_GBK" w:cs="Times New Roman"/>
          <w:bCs/>
          <w:kern w:val="0"/>
          <w:sz w:val="36"/>
          <w:szCs w:val="36"/>
          <w:lang w:val="en-US" w:eastAsia="zh-CN" w:bidi="ar-SA"/>
        </w:rPr>
        <w:t>项目绩效目标申报表</w:t>
      </w:r>
    </w:p>
    <w:p>
      <w:pPr>
        <w:jc w:val="center"/>
        <w:textAlignment w:val="baseline"/>
        <w:rPr>
          <w:rStyle w:val="9"/>
          <w:rFonts w:eastAsia="楷体_GB2312" w:cs="Times New Roman"/>
          <w:b/>
          <w:bCs/>
          <w:kern w:val="0"/>
          <w:sz w:val="32"/>
          <w:szCs w:val="32"/>
          <w:lang w:val="en-US" w:eastAsia="zh-CN" w:bidi="ar-SA"/>
        </w:rPr>
      </w:pPr>
      <w:r>
        <w:rPr>
          <w:rStyle w:val="9"/>
          <w:rFonts w:eastAsia="楷体_GB2312"/>
          <w:kern w:val="0"/>
          <w:sz w:val="32"/>
          <w:szCs w:val="32"/>
          <w:lang w:val="en-US" w:eastAsia="zh-CN" w:bidi="ar-SA"/>
        </w:rPr>
        <w:t>（2020年度）</w:t>
      </w:r>
    </w:p>
    <w:p>
      <w:pPr>
        <w:widowControl/>
        <w:tabs>
          <w:tab w:val="left" w:pos="1913"/>
          <w:tab w:val="left" w:pos="3933"/>
          <w:tab w:val="left" w:pos="5413"/>
          <w:tab w:val="left" w:pos="6733"/>
          <w:tab w:val="left" w:pos="8033"/>
        </w:tabs>
        <w:ind w:left="93"/>
        <w:jc w:val="left"/>
        <w:textAlignment w:val="baseline"/>
        <w:rPr>
          <w:rStyle w:val="9"/>
          <w:kern w:val="0"/>
          <w:sz w:val="21"/>
          <w:szCs w:val="21"/>
          <w:lang w:val="en-US" w:eastAsia="zh-CN" w:bidi="ar-SA"/>
        </w:rPr>
      </w:pPr>
      <w:r>
        <w:rPr>
          <w:rStyle w:val="9"/>
          <w:rFonts w:hAnsi="宋体"/>
          <w:kern w:val="0"/>
          <w:sz w:val="21"/>
          <w:szCs w:val="21"/>
          <w:lang w:val="en-US" w:eastAsia="zh-CN" w:bidi="ar-SA"/>
        </w:rPr>
        <w:t>填报单位（盖章）</w:t>
      </w:r>
      <w:r>
        <w:rPr>
          <w:rStyle w:val="9"/>
          <w:kern w:val="0"/>
          <w:sz w:val="21"/>
          <w:szCs w:val="21"/>
          <w:lang w:val="en-US" w:eastAsia="zh-CN" w:bidi="ar-SA"/>
        </w:rPr>
        <w:t>衡阳市司法局</w:t>
      </w:r>
      <w:r>
        <w:rPr>
          <w:rStyle w:val="9"/>
          <w:kern w:val="0"/>
          <w:sz w:val="21"/>
          <w:szCs w:val="21"/>
          <w:lang w:val="en-US" w:eastAsia="zh-CN" w:bidi="ar-SA"/>
        </w:rPr>
        <w:tab/>
      </w:r>
      <w:r>
        <w:rPr>
          <w:rStyle w:val="9"/>
          <w:kern w:val="0"/>
          <w:sz w:val="21"/>
          <w:szCs w:val="21"/>
          <w:lang w:val="en-US" w:eastAsia="zh-CN" w:bidi="ar-SA"/>
        </w:rPr>
        <w:tab/>
      </w:r>
      <w:r>
        <w:rPr>
          <w:rStyle w:val="9"/>
          <w:kern w:val="0"/>
          <w:sz w:val="21"/>
          <w:szCs w:val="21"/>
          <w:lang w:val="en-US" w:eastAsia="zh-CN" w:bidi="ar-SA"/>
        </w:rPr>
        <w:tab/>
      </w:r>
      <w:r>
        <w:rPr>
          <w:rStyle w:val="9"/>
          <w:kern w:val="0"/>
          <w:sz w:val="21"/>
          <w:szCs w:val="21"/>
          <w:lang w:val="en-US" w:eastAsia="zh-CN" w:bidi="ar-SA"/>
        </w:rPr>
        <w:t>金额单位：万元</w:t>
      </w:r>
      <w:r>
        <w:rPr>
          <w:rStyle w:val="9"/>
          <w:kern w:val="0"/>
          <w:sz w:val="21"/>
          <w:szCs w:val="21"/>
          <w:lang w:val="en-US" w:eastAsia="zh-CN" w:bidi="ar-SA"/>
        </w:rPr>
        <w:tab/>
      </w:r>
    </w:p>
    <w:tbl>
      <w:tblPr>
        <w:tblStyle w:val="6"/>
        <w:tblW w:w="93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1"/>
        <w:gridCol w:w="1200"/>
        <w:gridCol w:w="2055"/>
        <w:gridCol w:w="2745"/>
        <w:gridCol w:w="20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项目名称</w:t>
            </w:r>
          </w:p>
        </w:tc>
        <w:tc>
          <w:tcPr>
            <w:tcW w:w="80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行政复议和行政、民事应诉经费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预算单位</w:t>
            </w:r>
          </w:p>
        </w:tc>
        <w:tc>
          <w:tcPr>
            <w:tcW w:w="80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衡阳市司法局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3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项目资金（万元）</w:t>
            </w:r>
          </w:p>
        </w:tc>
        <w:tc>
          <w:tcPr>
            <w:tcW w:w="80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资金总额：</w:t>
            </w:r>
            <w:r>
              <w:rPr>
                <w:rStyle w:val="9"/>
                <w:kern w:val="0"/>
                <w:sz w:val="21"/>
                <w:szCs w:val="21"/>
                <w:lang w:val="en-US" w:eastAsia="zh-CN" w:bidi="ar-SA"/>
              </w:rPr>
              <w:t xml:space="preserve">  20万元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0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kern w:val="0"/>
                <w:sz w:val="21"/>
                <w:szCs w:val="21"/>
                <w:lang w:val="en-US" w:eastAsia="zh-CN" w:bidi="ar-SA"/>
              </w:rPr>
              <w:t xml:space="preserve">       </w:t>
            </w: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其中：财政拨款：20万元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0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kern w:val="0"/>
                <w:sz w:val="21"/>
                <w:szCs w:val="21"/>
                <w:lang w:val="en-US" w:eastAsia="zh-CN" w:bidi="ar-SA"/>
              </w:rPr>
              <w:t xml:space="preserve">             </w:t>
            </w: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其他资金：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13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总体目标</w:t>
            </w:r>
          </w:p>
        </w:tc>
        <w:tc>
          <w:tcPr>
            <w:tcW w:w="80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年度目标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0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完成行政复议案件80件，</w:t>
            </w:r>
            <w:bookmarkStart w:id="2" w:name="_GoBack"/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完成行政应诉案件200件。</w:t>
            </w:r>
            <w:bookmarkEnd w:id="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13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spacing w:line="280" w:lineRule="exact"/>
              <w:ind w:left="113" w:right="113" w:firstLine="420" w:firstLineChars="200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绩效指标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一级指标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二级指标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三级指标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指标值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产出指标</w:t>
            </w: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数量指标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办理行政复议案件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rFonts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80件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办理行政应诉案件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rFonts w:hAnsi="宋体" w:eastAsia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200件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质量指标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案卷归档规范率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时效指标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完成时间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2020年12月31日前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成本指标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kern w:val="0"/>
                <w:sz w:val="21"/>
                <w:szCs w:val="21"/>
                <w:lang w:val="en-US" w:eastAsia="zh-CN" w:bidi="ar-SA"/>
              </w:rPr>
              <w:t>办理行政复议案件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sz w:val="21"/>
                <w:szCs w:val="21"/>
              </w:rPr>
              <w:t>5万元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kern w:val="0"/>
                <w:sz w:val="21"/>
                <w:szCs w:val="21"/>
                <w:lang w:val="en-US" w:eastAsia="zh-CN" w:bidi="ar-SA"/>
              </w:rPr>
              <w:t>办理行政应诉案件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sz w:val="21"/>
                <w:szCs w:val="21"/>
              </w:rPr>
              <w:t>8万元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组织行政复议与应诉业务培训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sz w:val="21"/>
                <w:szCs w:val="21"/>
              </w:rPr>
              <w:t>5万元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案卷归档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sz w:val="21"/>
                <w:szCs w:val="21"/>
              </w:rPr>
              <w:t>2万元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效益指标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社会效益指标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对工作的促进作用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规范整理案卷归档，有效保存工作资料，方便档案查询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可持续影响指标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档案使用年限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≥20年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社会公众或服务对象满意度指标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档案管理部门满意度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≥90%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档案使用者满意度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firstLine="210" w:firstLineChars="100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rFonts w:hAnsi="宋体"/>
                <w:kern w:val="0"/>
                <w:sz w:val="21"/>
                <w:szCs w:val="21"/>
                <w:lang w:val="en-US" w:eastAsia="zh-CN" w:bidi="ar-SA"/>
              </w:rPr>
              <w:t>≥90%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ind w:left="105" w:hanging="105" w:hangingChars="50"/>
              <w:jc w:val="both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kern w:val="0"/>
                <w:sz w:val="21"/>
                <w:szCs w:val="21"/>
                <w:lang w:val="en-US" w:eastAsia="zh-CN" w:bidi="ar-SA"/>
              </w:rPr>
              <w:t>预算部门、财政部门 审核意见</w:t>
            </w:r>
          </w:p>
        </w:tc>
        <w:tc>
          <w:tcPr>
            <w:tcW w:w="800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kern w:val="0"/>
                <w:sz w:val="21"/>
                <w:szCs w:val="21"/>
                <w:lang w:val="en-US" w:eastAsia="zh-CN" w:bidi="ar-SA"/>
              </w:rPr>
              <w:t xml:space="preserve">                                                          （盖章）</w:t>
            </w:r>
          </w:p>
          <w:p>
            <w:pPr>
              <w:widowControl/>
              <w:spacing w:line="280" w:lineRule="exact"/>
              <w:jc w:val="both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9"/>
                <w:kern w:val="0"/>
                <w:sz w:val="21"/>
                <w:szCs w:val="21"/>
                <w:lang w:val="en-US" w:eastAsia="zh-CN" w:bidi="ar-SA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13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00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baseline"/>
              <w:rPr>
                <w:rStyle w:val="9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pacing w:line="540" w:lineRule="exact"/>
        <w:jc w:val="center"/>
        <w:textAlignment w:val="baseline"/>
        <w:rPr>
          <w:rStyle w:val="9"/>
          <w:rFonts w:ascii="方正小标宋简体" w:hAnsi="宋体" w:eastAsia="方正小标宋简体" w:cs="Times New Roman"/>
          <w:bCs/>
          <w:kern w:val="2"/>
          <w:sz w:val="36"/>
          <w:szCs w:val="36"/>
          <w:lang w:val="en-US" w:eastAsia="zh-CN" w:bidi="ar-SA"/>
        </w:rPr>
      </w:pPr>
    </w:p>
    <w:p>
      <w:pPr>
        <w:spacing w:line="540" w:lineRule="exact"/>
        <w:jc w:val="center"/>
        <w:textAlignment w:val="baseline"/>
        <w:rPr>
          <w:rStyle w:val="9"/>
          <w:rFonts w:ascii="方正小标宋简体" w:hAnsi="宋体" w:eastAsia="方正小标宋简体" w:cs="Times New Roman"/>
          <w:bCs/>
          <w:kern w:val="2"/>
          <w:sz w:val="36"/>
          <w:szCs w:val="36"/>
          <w:lang w:val="en-US" w:eastAsia="zh-CN" w:bidi="ar-SA"/>
        </w:rPr>
      </w:pPr>
    </w:p>
    <w:sectPr>
      <w:headerReference r:id="rId3" w:type="default"/>
      <w:footerReference r:id="rId4" w:type="default"/>
      <w:footerReference r:id="rId5" w:type="even"/>
      <w:pgSz w:w="11905" w:h="16837"/>
      <w:pgMar w:top="1440" w:right="1644" w:bottom="1440" w:left="1797" w:header="720" w:footer="1077" w:gutter="0"/>
      <w:lnNumType w:countBy="0"/>
      <w:pgNumType w:start="1"/>
      <w:cols w:space="720" w:num="1"/>
      <w:vAlign w:val="top"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margin" w:hAnchor="text" w:xAlign="outside" w:y="1"/>
      <w:widowControl/>
      <w:snapToGrid w:val="0"/>
      <w:jc w:val="left"/>
      <w:textAlignment w:val="baseline"/>
      <w:rPr>
        <w:rStyle w:val="12"/>
        <w:rFonts w:ascii="仿宋_GB2312" w:eastAsia="仿宋_GB2312"/>
        <w:kern w:val="2"/>
        <w:sz w:val="28"/>
        <w:szCs w:val="28"/>
        <w:lang w:val="en-US" w:eastAsia="zh-CN" w:bidi="ar-SA"/>
      </w:rPr>
    </w:pPr>
  </w:p>
  <w:p>
    <w:pPr>
      <w:pStyle w:val="4"/>
      <w:widowControl/>
      <w:snapToGrid w:val="0"/>
      <w:ind w:right="360" w:firstLine="360"/>
      <w:jc w:val="right"/>
      <w:textAlignment w:val="baseline"/>
      <w:rPr>
        <w:rStyle w:val="9"/>
        <w:kern w:val="2"/>
        <w:sz w:val="28"/>
        <w:szCs w:val="2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margin" w:hAnchor="text" w:xAlign="outside" w:y="1"/>
      <w:widowControl/>
      <w:snapToGrid w:val="0"/>
      <w:jc w:val="left"/>
      <w:textAlignment w:val="baseline"/>
      <w:rPr>
        <w:rStyle w:val="12"/>
        <w:kern w:val="2"/>
        <w:sz w:val="18"/>
        <w:szCs w:val="18"/>
        <w:lang w:val="en-US" w:eastAsia="zh-CN" w:bidi="ar-SA"/>
      </w:rPr>
    </w:pPr>
  </w:p>
  <w:p>
    <w:pPr>
      <w:pStyle w:val="4"/>
      <w:widowControl/>
      <w:snapToGrid w:val="0"/>
      <w:ind w:right="360" w:firstLine="360"/>
      <w:jc w:val="left"/>
      <w:textAlignment w:val="baseline"/>
      <w:rPr>
        <w:rStyle w:val="9"/>
        <w:kern w:val="2"/>
        <w:sz w:val="28"/>
        <w:szCs w:val="28"/>
        <w:lang w:val="en-US" w:eastAsia="zh-CN" w:bidi="ar-SA"/>
      </w:rPr>
    </w:pPr>
    <w:r>
      <w:rPr>
        <w:rStyle w:val="12"/>
        <w:kern w:val="2"/>
        <w:sz w:val="28"/>
        <w:szCs w:val="28"/>
        <w:lang w:val="en-US" w:eastAsia="zh-CN" w:bidi="ar-SA"/>
      </w:rPr>
      <w:t>——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9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12091590"/>
    <w:rsid w:val="31E95FEF"/>
    <w:rsid w:val="76D42B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2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  <w:style w:type="paragraph" w:styleId="3">
    <w:name w:val="Date"/>
    <w:basedOn w:val="1"/>
    <w:next w:val="1"/>
    <w:qFormat/>
    <w:uiPriority w:val="0"/>
    <w:pPr>
      <w:ind w:left="100" w:leftChars="2500"/>
      <w:jc w:val="both"/>
      <w:textAlignment w:val="baseline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styleId="8">
    <w:name w:val="Strong"/>
    <w:basedOn w:val="9"/>
    <w:link w:val="1"/>
    <w:qFormat/>
    <w:uiPriority w:val="0"/>
    <w:rPr>
      <w:b/>
    </w:rPr>
  </w:style>
  <w:style w:type="character" w:customStyle="1" w:styleId="9">
    <w:name w:val="NormalCharacter"/>
    <w:link w:val="1"/>
    <w:semiHidden/>
    <w:qFormat/>
    <w:uiPriority w:val="0"/>
  </w:style>
  <w:style w:type="character" w:styleId="10">
    <w:name w:val="Hyperlink"/>
    <w:basedOn w:val="9"/>
    <w:link w:val="1"/>
    <w:qFormat/>
    <w:uiPriority w:val="0"/>
    <w:rPr>
      <w:color w:val="0000FF"/>
      <w:u w:val="single"/>
    </w:rPr>
  </w:style>
  <w:style w:type="table" w:customStyle="1" w:styleId="11">
    <w:name w:val="TableNormal"/>
    <w:semiHidden/>
    <w:qFormat/>
    <w:uiPriority w:val="0"/>
  </w:style>
  <w:style w:type="character" w:customStyle="1" w:styleId="12">
    <w:name w:val="PageNumber"/>
    <w:basedOn w:val="9"/>
    <w:link w:val="1"/>
    <w:qFormat/>
    <w:uiPriority w:val="0"/>
  </w:style>
  <w:style w:type="character" w:customStyle="1" w:styleId="13">
    <w:name w:val="UserStyle_0"/>
    <w:basedOn w:val="9"/>
    <w:link w:val="14"/>
    <w:semiHidden/>
    <w:qFormat/>
    <w:locked/>
    <w:uiPriority w:val="0"/>
    <w:rPr>
      <w:rFonts w:ascii="宋体" w:hAnsi="Courier New" w:eastAsia="宋体"/>
      <w:kern w:val="2"/>
      <w:sz w:val="21"/>
      <w:szCs w:val="21"/>
      <w:lang w:val="en-US" w:eastAsia="zh-CN" w:bidi="ar-SA"/>
    </w:rPr>
  </w:style>
  <w:style w:type="paragraph" w:customStyle="1" w:styleId="14">
    <w:name w:val="PlainText"/>
    <w:basedOn w:val="1"/>
    <w:link w:val="13"/>
    <w:qFormat/>
    <w:uiPriority w:val="0"/>
    <w:pPr>
      <w:jc w:val="both"/>
      <w:textAlignment w:val="baseline"/>
    </w:pPr>
    <w:rPr>
      <w:rFonts w:ascii="宋体" w:hAnsi="Courier New"/>
      <w:kern w:val="2"/>
      <w:sz w:val="21"/>
      <w:szCs w:val="21"/>
      <w:lang w:val="en-US" w:eastAsia="zh-CN" w:bidi="ar-SA"/>
    </w:rPr>
  </w:style>
  <w:style w:type="paragraph" w:customStyle="1" w:styleId="15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  <w:style w:type="paragraph" w:customStyle="1" w:styleId="16">
    <w:name w:val="HtmlNormal"/>
    <w:basedOn w:val="1"/>
    <w:qFormat/>
    <w:uiPriority w:val="0"/>
    <w:pPr>
      <w:spacing w:before="100" w:beforeAutospacing="1" w:after="100" w:afterAutospacing="1"/>
      <w:ind w:left="0" w:right="0"/>
      <w:jc w:val="left"/>
      <w:textAlignment w:val="baseline"/>
    </w:pPr>
    <w:rPr>
      <w:kern w:val="0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2020-02-11T01:56:00Z</dcterms:created>
  <dc:creator>Administrator</dc:creator>
  <cp:lastModifiedBy>Administrator</cp:lastModifiedBy>
  <dcterms:modified xsi:type="dcterms:W3CDTF">2020-02-11T02:20:07Z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