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基本信息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67"/>
        <w:gridCol w:w="2501"/>
        <w:gridCol w:w="1667"/>
        <w:gridCol w:w="2501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项目名称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地质矿山灾害监测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项目来源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 本级申报项目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申报属性(项目类型)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项目期限(年)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 xml:space="preserve">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起始年份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2023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分配方式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 因素法和项目法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编报模板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430401 标准模板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联系人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联系电话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项目总金额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500000.00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其中：社会投入资金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0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其中：银行贷款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是否追踪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否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是否基建项目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是否科研项目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否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热点分类（主题分类）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203 保基本民生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项目分类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 可执行项目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财政内部机构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自然资源和生态环境科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0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项目概述</w:t>
            </w:r>
          </w:p>
        </w:tc>
        <w:tc>
          <w:tcPr>
            <w:tcW w:w="4000" w:type="pct"/>
            <w:gridSpan w:val="3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地质矿山灾害监测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项目测算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70"/>
        <w:gridCol w:w="500"/>
        <w:gridCol w:w="570"/>
        <w:gridCol w:w="570"/>
        <w:gridCol w:w="570"/>
        <w:gridCol w:w="501"/>
        <w:gridCol w:w="501"/>
        <w:gridCol w:w="501"/>
        <w:gridCol w:w="840"/>
        <w:gridCol w:w="501"/>
        <w:gridCol w:w="570"/>
        <w:gridCol w:w="570"/>
        <w:gridCol w:w="570"/>
        <w:gridCol w:w="501"/>
        <w:gridCol w:w="501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单位编码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单位名称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编报模板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项目任务明细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支出标准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支出标准分类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计量单位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计算方式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支出标准值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计量数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单价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测算数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申报数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审核数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测算依据及说明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085001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衡阳市自然资源和规划局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430401 标准模板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430578 标准模板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Z01584 地质矿山灾害监测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 暂定标准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元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定额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500000.00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500000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500000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500000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地质矿山灾害监测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分年支出计划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89"/>
        <w:gridCol w:w="1389"/>
        <w:gridCol w:w="1389"/>
        <w:gridCol w:w="1389"/>
        <w:gridCol w:w="1390"/>
        <w:gridCol w:w="1390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年度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总金额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申报数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审核数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银行贷款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社会投入资金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2023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500000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500000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项目资产配置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90"/>
        <w:gridCol w:w="1191"/>
        <w:gridCol w:w="1191"/>
        <w:gridCol w:w="1191"/>
        <w:gridCol w:w="1191"/>
        <w:gridCol w:w="1191"/>
        <w:gridCol w:w="1191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资产名称</w:t>
            </w:r>
          </w:p>
        </w:tc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资产分类</w:t>
            </w:r>
          </w:p>
        </w:tc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资产数量</w:t>
            </w:r>
          </w:p>
        </w:tc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资产编制数</w:t>
            </w:r>
          </w:p>
        </w:tc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资产申请数</w:t>
            </w:r>
          </w:p>
        </w:tc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单价</w:t>
            </w:r>
          </w:p>
        </w:tc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总金额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项目存量资产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168"/>
        <w:gridCol w:w="4168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2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资产分类</w:t>
            </w:r>
          </w:p>
        </w:tc>
        <w:tc>
          <w:tcPr>
            <w:tcW w:w="2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资产代码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项目绩效目标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67"/>
        <w:gridCol w:w="6669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0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年度目标</w:t>
            </w:r>
          </w:p>
        </w:tc>
        <w:tc>
          <w:tcPr>
            <w:tcW w:w="4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ind w:firstLine="4320" w:firstLineChars="2400"/>
              <w:jc w:val="both"/>
              <w:rPr>
                <w:rFonts w:hint="eastAsia" w:ascii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地质矿山灾害监测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项目绩效指标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20"/>
        <w:gridCol w:w="920"/>
        <w:gridCol w:w="925"/>
        <w:gridCol w:w="925"/>
        <w:gridCol w:w="925"/>
        <w:gridCol w:w="925"/>
        <w:gridCol w:w="925"/>
        <w:gridCol w:w="926"/>
        <w:gridCol w:w="945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000" w:type="pct"/>
            <w:gridSpan w:val="9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分解指标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2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一级指标</w:t>
            </w:r>
          </w:p>
        </w:tc>
        <w:tc>
          <w:tcPr>
            <w:tcW w:w="552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二级指标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三级指标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指标值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指标值内容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评（扣分标准）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度量单位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指标值类型</w:t>
            </w:r>
          </w:p>
        </w:tc>
        <w:tc>
          <w:tcPr>
            <w:tcW w:w="56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2" w:type="pct"/>
            <w:vMerge w:val="restar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成本指标</w:t>
            </w:r>
          </w:p>
        </w:tc>
        <w:tc>
          <w:tcPr>
            <w:tcW w:w="552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经济成本指标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shd w:val="clear" w:fill="FFFFFF"/>
              </w:rPr>
              <w:t>预警精准度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shd w:val="clear" w:fill="FFFFFF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shd w:val="clear" w:fill="FFFFFF"/>
              </w:rPr>
              <w:t>做好应急处置</w:t>
            </w: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项目立项是否规范、项目资金是否经过审批、资金是否到位</w:t>
            </w: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未合规1项扣2分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定量</w:t>
            </w:r>
          </w:p>
        </w:tc>
        <w:tc>
          <w:tcPr>
            <w:tcW w:w="56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2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2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社会成本指标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="宋体" w:hAnsi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shd w:val="clear" w:fill="FFFFFF"/>
              </w:rPr>
              <w:t>切实减轻地质灾害危害,提升地质灾害防治能力和水平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shd w:val="clear" w:fill="FFFFFF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shd w:val="clear" w:fill="FFFFFF"/>
              </w:rPr>
              <w:t>确保人民生命财产安全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5分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项目跟进情况</w:t>
            </w:r>
          </w:p>
        </w:tc>
        <w:tc>
          <w:tcPr>
            <w:tcW w:w="2401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项目跟进不到位造成重大灾害事故扣5分</w:t>
            </w:r>
          </w:p>
        </w:tc>
        <w:tc>
          <w:tcPr>
            <w:tcW w:w="2401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2401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定性定量</w:t>
            </w:r>
          </w:p>
        </w:tc>
        <w:tc>
          <w:tcPr>
            <w:tcW w:w="56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2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2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生态环境成本指标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="宋体" w:hAnsi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shd w:val="clear" w:fill="FFFFFF"/>
              </w:rPr>
              <w:t>预警精准度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shd w:val="clear" w:fill="FFFFFF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shd w:val="clear" w:fill="FFFFFF"/>
              </w:rPr>
              <w:t>做好应急处置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5分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预警准确率</w:t>
            </w:r>
          </w:p>
        </w:tc>
        <w:tc>
          <w:tcPr>
            <w:tcW w:w="2401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预警不到位一次扣2分</w:t>
            </w:r>
          </w:p>
        </w:tc>
        <w:tc>
          <w:tcPr>
            <w:tcW w:w="2401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2401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定性定量</w:t>
            </w:r>
          </w:p>
        </w:tc>
        <w:tc>
          <w:tcPr>
            <w:tcW w:w="2448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2" w:type="pct"/>
            <w:vMerge w:val="restar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产出指标</w:t>
            </w:r>
          </w:p>
        </w:tc>
        <w:tc>
          <w:tcPr>
            <w:tcW w:w="552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数量指标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shd w:val="clear" w:fill="FFFFFF"/>
              </w:rPr>
              <w:t>地质灾害监测预警设计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shd w:val="clear" w:fill="FFFFFF"/>
                <w:lang w:eastAsia="zh-CN"/>
              </w:rPr>
              <w:t>，</w:t>
            </w: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完成动态监测和矿产资源规划编制</w:t>
            </w:r>
          </w:p>
        </w:tc>
        <w:tc>
          <w:tcPr>
            <w:tcW w:w="2401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shd w:val="clear" w:fill="FFFFFF"/>
              </w:rPr>
              <w:t>全年实际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shd w:val="clear" w:fill="FFFFFF"/>
              </w:rPr>
              <w:t>完成情况100%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未完成一项扣1分</w:t>
            </w:r>
          </w:p>
        </w:tc>
        <w:tc>
          <w:tcPr>
            <w:tcW w:w="2401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2401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定量</w:t>
            </w:r>
          </w:p>
        </w:tc>
        <w:tc>
          <w:tcPr>
            <w:tcW w:w="2448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2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2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质量指标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shd w:val="clear" w:fill="FFFFFF"/>
              </w:rPr>
              <w:t>预警精准度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shd w:val="clear" w:fill="FFFFFF"/>
                <w:lang w:eastAsia="zh-CN"/>
              </w:rPr>
              <w:t>，</w:t>
            </w:r>
            <w:r>
              <w:rPr>
                <w:rFonts w:hint="eastAsia" w:ascii="宋体"/>
                <w:sz w:val="18"/>
                <w:szCs w:val="18"/>
                <w:lang w:val="en-US" w:eastAsia="zh-CN"/>
              </w:rPr>
              <w:t>监测数据准确率</w:t>
            </w:r>
          </w:p>
        </w:tc>
        <w:tc>
          <w:tcPr>
            <w:tcW w:w="2401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监测数据准确率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/>
                <w:sz w:val="18"/>
                <w:szCs w:val="18"/>
                <w:lang w:val="en-US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监测数据准确率低于90%扣1分，低于80%扣5分，低于70%扣10分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定性定量</w:t>
            </w:r>
          </w:p>
        </w:tc>
        <w:tc>
          <w:tcPr>
            <w:tcW w:w="2448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2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2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时效指标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/>
                <w:sz w:val="18"/>
                <w:szCs w:val="18"/>
                <w:lang w:val="en-US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年前完成指标</w:t>
            </w:r>
          </w:p>
        </w:tc>
        <w:tc>
          <w:tcPr>
            <w:tcW w:w="2401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一年内完成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未完成一项扣1分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年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定量</w:t>
            </w:r>
          </w:p>
        </w:tc>
        <w:tc>
          <w:tcPr>
            <w:tcW w:w="2448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2" w:type="pct"/>
            <w:vMerge w:val="restar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效益指标</w:t>
            </w:r>
          </w:p>
        </w:tc>
        <w:tc>
          <w:tcPr>
            <w:tcW w:w="552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经济效益指标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shd w:val="clear" w:fill="FFFFFF"/>
                <w:lang w:val="en-US" w:eastAsia="zh-CN"/>
              </w:rPr>
              <w:t>减少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shd w:val="clear" w:fill="FFFFFF"/>
              </w:rPr>
              <w:t>群众受地质灾害率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对降低救灾成本影响程度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影响程度超过10%扣1分，超过20%扣5分，超过30%扣10分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定性定量</w:t>
            </w:r>
          </w:p>
        </w:tc>
        <w:tc>
          <w:tcPr>
            <w:tcW w:w="2448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2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2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社会效益指标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shd w:val="clear" w:fill="FFFFFF"/>
              </w:rPr>
              <w:t>切实减轻地质灾害危害,提升地质灾害防治能力和水平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对提高公众知晓率影响程度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影响程度超过10%扣1分，超过20%扣5分，超过30%扣10分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定性定量</w:t>
            </w:r>
          </w:p>
        </w:tc>
        <w:tc>
          <w:tcPr>
            <w:tcW w:w="2448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2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2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生态效益指标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shd w:val="clear" w:fill="FFFFFF"/>
              </w:rPr>
              <w:t>预警精准度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对减少灾害发生的影响程度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影响程度超过10%扣1分，超过20%扣5分，超过30%扣10分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定性定量</w:t>
            </w:r>
          </w:p>
        </w:tc>
        <w:tc>
          <w:tcPr>
            <w:tcW w:w="2448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2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2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可持续影响指标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shd w:val="clear" w:fill="FFFFFF"/>
              </w:rPr>
              <w:t>预警精准度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对减少灾害持续影响程度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影响程度超过10%扣1分，超过20%扣5分，超过30%扣10分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定性定量</w:t>
            </w:r>
          </w:p>
        </w:tc>
        <w:tc>
          <w:tcPr>
            <w:tcW w:w="2448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2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满意度指标</w:t>
            </w:r>
          </w:p>
        </w:tc>
        <w:tc>
          <w:tcPr>
            <w:tcW w:w="552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服务对象满意度指标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提高政府的公信力，</w:t>
            </w:r>
            <w:r>
              <w:rPr>
                <w:rFonts w:hint="eastAsia" w:ascii="宋体"/>
                <w:sz w:val="18"/>
                <w:szCs w:val="18"/>
                <w:lang w:eastAsia="zh-CN"/>
              </w:rPr>
              <w:t>让群众满意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按投诉量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每增加一次投诉扣1分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宗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定性定量</w:t>
            </w:r>
          </w:p>
        </w:tc>
        <w:tc>
          <w:tcPr>
            <w:tcW w:w="56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</w:p>
        </w:tc>
      </w:tr>
    </w:tbl>
    <w:p>
      <w:pPr>
        <w:rPr>
          <w:sz w:val="24"/>
          <w:szCs w:val="24"/>
        </w:rPr>
      </w:pPr>
    </w:p>
    <w:sectPr>
      <w:pgSz w:w="11906" w:h="16839"/>
      <w:pgMar w:top="1440" w:right="1800" w:bottom="1440" w:left="1800" w:header="851" w:footer="992" w:gutter="0"/>
      <w:cols w:space="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web"/>
  <w:zoom w:percent="100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RmNGRkNTVkNWEzZDViY2IzOWFiOTYwODAzZWZkMmYifQ=="/>
  </w:docVars>
  <w:rsids>
    <w:rsidRoot w:val="00000000"/>
    <w:rsid w:val="0BB81364"/>
    <w:rsid w:val="239C3E33"/>
    <w:rsid w:val="26464609"/>
    <w:rsid w:val="37D847DB"/>
    <w:rsid w:val="489B161A"/>
    <w:rsid w:val="71821AC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left"/>
    </w:pPr>
    <w:rPr>
      <w:rFonts w:asciiTheme="minorEastAsia" w:hAnsiTheme="minorEastAsia" w:eastAsiaTheme="minorEastAsia" w:cstheme="minorEastAsia"/>
      <w:kern w:val="0"/>
      <w:sz w:val="24"/>
      <w:szCs w:val="24"/>
      <w:lang w:val="en-US" w:eastAsia="zh-CN" w:bidi="ar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5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paragraph" w:styleId="6">
    <w:name w:val="heading 5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0"/>
      <w:szCs w:val="20"/>
      <w:lang w:val="en-US" w:eastAsia="zh-CN" w:bidi="ar"/>
    </w:rPr>
  </w:style>
  <w:style w:type="paragraph" w:styleId="7">
    <w:name w:val="heading 6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15"/>
      <w:szCs w:val="15"/>
      <w:lang w:val="en-US" w:eastAsia="zh-CN" w:bidi="ar"/>
    </w:rPr>
  </w:style>
  <w:style w:type="character" w:default="1" w:styleId="11">
    <w:name w:val="Default Paragraph Font"/>
    <w:semiHidden/>
    <w:uiPriority w:val="0"/>
  </w:style>
  <w:style w:type="table" w:default="1" w:styleId="10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9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1046</Words>
  <Characters>1167</Characters>
  <TotalTime>1</TotalTime>
  <ScaleCrop>false</ScaleCrop>
  <LinksUpToDate>false</LinksUpToDate>
  <CharactersWithSpaces>1177</CharactersWithSpaces>
  <Application>WPS Office_11.1.0.11636_F1E327BC-269C-435d-A152-05C5408002CA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2022-12-30T02:31:00Z</dcterms:created>
  <dc:creator>Administrator</dc:creator>
  <cp:lastModifiedBy>王湘衡</cp:lastModifiedBy>
  <dcterms:modified xsi:type="dcterms:W3CDTF">2023-01-18T03:44:29Z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62DB8C0FC40547B8923D931A570631CF</vt:lpwstr>
  </property>
</Properties>
</file>