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诉讼代理费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诉讼代理费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5"/>
        <w:gridCol w:w="570"/>
        <w:gridCol w:w="570"/>
        <w:gridCol w:w="580"/>
        <w:gridCol w:w="506"/>
        <w:gridCol w:w="506"/>
        <w:gridCol w:w="506"/>
        <w:gridCol w:w="795"/>
        <w:gridCol w:w="506"/>
        <w:gridCol w:w="570"/>
        <w:gridCol w:w="570"/>
        <w:gridCol w:w="570"/>
        <w:gridCol w:w="506"/>
        <w:gridCol w:w="506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430609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Z01605 诉讼代理费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诉讼代理费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自然资源和规划部门行政诉讼标的较大，案情复杂且影响重大，委托律师事务所代理行政诉讼案件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，所有案件尽可能胜诉，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减少行政赔偿，维护政府社会公信力。</w:t>
            </w: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919"/>
        <w:gridCol w:w="924"/>
        <w:gridCol w:w="924"/>
        <w:gridCol w:w="924"/>
        <w:gridCol w:w="924"/>
        <w:gridCol w:w="924"/>
        <w:gridCol w:w="924"/>
        <w:gridCol w:w="954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每件诉讼案件律师代理费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不超过50万元每件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分值20分；超过50万元一件的每次扣2分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" w:eastAsia="zh-CN"/>
              </w:rPr>
            </w:pPr>
            <w:r>
              <w:rPr>
                <w:rFonts w:hint="eastAsia" w:ascii="宋体"/>
                <w:sz w:val="18"/>
                <w:szCs w:val="18"/>
                <w:lang w:val="en" w:eastAsia="zh-CN"/>
              </w:rPr>
              <w:t>件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sz w:val="18"/>
                <w:szCs w:val="18"/>
                <w:lang w:val="e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应诉质量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行政诉讼案件胜诉率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分值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30分；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因行政诉讼应诉不力导致败诉的，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胜诉率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每降低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2%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" w:eastAsia="zh-CN"/>
              </w:rPr>
              <w:t>定性定量结合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25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维护政府公信力情况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行政赔偿案件数量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行政赔偿情况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分值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30分；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因行政诉讼应诉不力导致的行政赔偿，每产生一件行政赔偿案扣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2分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件</w:t>
            </w:r>
            <w:bookmarkStart w:id="0" w:name="_GoBack"/>
            <w:bookmarkEnd w:id="0"/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" w:eastAsia="zh-CN"/>
              </w:rPr>
              <w:t>定性定量结合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252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lang w:val="e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服务对象满意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机关各单位对行政应诉工作的满意度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分值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20分，大于90%，满分；每下降1%扣1分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F9A89"/>
    <w:rsid w:val="2EDE2406"/>
    <w:rsid w:val="77BEFE94"/>
    <w:rsid w:val="7FF7F6BA"/>
    <w:rsid w:val="BCDF82AC"/>
    <w:rsid w:val="DAFF1960"/>
    <w:rsid w:val="ED5E4F33"/>
    <w:rsid w:val="FB5F4656"/>
    <w:rsid w:val="FEFF0AB3"/>
    <w:rsid w:val="FFFF3C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2022-12-30T17:20:00Z</dcterms:created>
  <dc:creator>Administrator</dc:creator>
  <cp:lastModifiedBy>kylin</cp:lastModifiedBy>
  <cp:lastPrinted>2023-01-18T17:34:00Z</cp:lastPrinted>
  <dcterms:modified xsi:type="dcterms:W3CDTF">2023-01-18T09:55:17Z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138F170DDFA2402981E9138918BFC17D</vt:lpwstr>
  </property>
</Properties>
</file>