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50" w:lineRule="atLeast"/>
        <w:jc w:val="center"/>
        <w:rPr>
          <w:b/>
          <w:bCs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测绘资质巡查与测绘地理信息质量监督抽检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测绘资质巡查与测绘地理信息质量监督抽检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00"/>
        <w:gridCol w:w="570"/>
        <w:gridCol w:w="570"/>
        <w:gridCol w:w="570"/>
        <w:gridCol w:w="501"/>
        <w:gridCol w:w="501"/>
        <w:gridCol w:w="501"/>
        <w:gridCol w:w="840"/>
        <w:gridCol w:w="501"/>
        <w:gridCol w:w="570"/>
        <w:gridCol w:w="570"/>
        <w:gridCol w:w="570"/>
        <w:gridCol w:w="501"/>
        <w:gridCol w:w="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430652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Z01636 测绘资质巡查与测绘地理信息质量监督抽检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测绘资质巡查与测绘地理信息质量监督抽检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完成辖区内1/3测绘单位资质巡查工作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5"/>
        <w:gridCol w:w="925"/>
        <w:gridCol w:w="925"/>
        <w:gridCol w:w="925"/>
        <w:gridCol w:w="925"/>
        <w:gridCol w:w="925"/>
        <w:gridCol w:w="925"/>
        <w:gridCol w:w="926"/>
        <w:gridCol w:w="93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成本控制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考察预算成本控制情况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预算成本控制在100%以内计20分，每超过1%扣1分，扣完为止。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完成辖区1/3单位资质巡查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考察巡查单位数量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达到要求在</w:t>
            </w:r>
            <w:r>
              <w:rPr>
                <w:rFonts w:ascii="宋体"/>
                <w:sz w:val="18"/>
                <w:szCs w:val="18"/>
              </w:rPr>
              <w:t>90%以上计40分，每降低1%扣1分。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符合抽检质量要求率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考察抽检结论质量是否规范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达到要求在90%以上计30分，每降低1%扣1分。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30分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是否按时保质保量完成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2023年年底前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考察是否年度内完成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年内完成计10分，每超过1个月扣5分。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月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为社会保障公正的测绘环境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维护公平的测绘环境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考察是否及时公布巡查结果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有效提升行业信用水平得满分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定性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服务对象满意程度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主要考察获得资金的单位对抽检成果的满意度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满意度≥90得满分，每下降1%扣1分，扣完为止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10分</w:t>
            </w:r>
          </w:p>
        </w:tc>
      </w:tr>
    </w:tbl>
    <w:p/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2"/>
  </w:compat>
  <w:rsids>
    <w:rsidRoot w:val="00D837C7"/>
    <w:rsid w:val="00020EDF"/>
    <w:rsid w:val="00320F10"/>
    <w:rsid w:val="004F7F50"/>
    <w:rsid w:val="00516E3F"/>
    <w:rsid w:val="00611616"/>
    <w:rsid w:val="006C5590"/>
    <w:rsid w:val="006F0C44"/>
    <w:rsid w:val="008850AE"/>
    <w:rsid w:val="00D837C7"/>
    <w:rsid w:val="00DF3D92"/>
    <w:rsid w:val="00FE5A46"/>
    <w:rsid w:val="19F1592F"/>
    <w:rsid w:val="2819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EastAsia" w:hAnsiTheme="minorEastAsia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outlineLvl w:val="1"/>
    </w:pPr>
    <w:rPr>
      <w:rFonts w:hint="eastAsia" w:ascii="宋体" w:hAnsi="宋体" w:eastAsia="宋体"/>
      <w:b/>
      <w:bCs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outlineLvl w:val="2"/>
    </w:pPr>
    <w:rPr>
      <w:rFonts w:hint="eastAsia" w:ascii="宋体" w:hAnsi="宋体" w:eastAsia="宋体"/>
      <w:b/>
      <w:bCs/>
      <w:sz w:val="27"/>
      <w:szCs w:val="27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Autospacing="1" w:afterAutospacing="1"/>
      <w:outlineLvl w:val="3"/>
    </w:pPr>
    <w:rPr>
      <w:rFonts w:hint="eastAsia" w:ascii="宋体" w:hAnsi="宋体" w:eastAsia="宋体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Autospacing="1" w:afterAutospacing="1"/>
      <w:outlineLvl w:val="4"/>
    </w:pPr>
    <w:rPr>
      <w:rFonts w:hint="eastAsia" w:ascii="宋体" w:hAnsi="宋体" w:eastAsia="宋体"/>
      <w:b/>
      <w:bCs/>
      <w:sz w:val="20"/>
      <w:szCs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Autospacing="1" w:afterAutospacing="1"/>
      <w:outlineLvl w:val="5"/>
    </w:pPr>
    <w:rPr>
      <w:rFonts w:hint="eastAsia" w:ascii="宋体" w:hAnsi="宋体" w:eastAsia="宋体"/>
      <w:b/>
      <w:bCs/>
      <w:sz w:val="15"/>
      <w:szCs w:val="15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/>
    </w:rPr>
  </w:style>
  <w:style w:type="paragraph" w:styleId="9">
    <w:name w:val="Normal (Web)"/>
    <w:basedOn w:val="1"/>
    <w:uiPriority w:val="0"/>
    <w:pPr>
      <w:spacing w:beforeAutospacing="1" w:afterAutospacing="1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186</Words>
  <Characters>1066</Characters>
  <Lines>8</Lines>
  <Paragraphs>2</Paragraphs>
  <TotalTime>128</TotalTime>
  <ScaleCrop>false</ScaleCrop>
  <LinksUpToDate>false</LinksUpToDate>
  <CharactersWithSpaces>1250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2022-12-29T09:06:00Z</dcterms:created>
  <dc:creator>Administrator</dc:creator>
  <cp:lastModifiedBy>Administrator</cp:lastModifiedBy>
  <cp:lastPrinted>2023-01-17T14:25:31Z</cp:lastPrinted>
  <dcterms:modified xsi:type="dcterms:W3CDTF">2023-01-17T14:27:45Z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C5877D3DD0BF443D8A4B1CB71E199AC3</vt:lpwstr>
  </property>
</Properties>
</file>