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违法用地违法建设案件查处测量取证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违法用地违法建设案件查处测量取证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5"/>
        <w:gridCol w:w="570"/>
        <w:gridCol w:w="570"/>
        <w:gridCol w:w="580"/>
        <w:gridCol w:w="506"/>
        <w:gridCol w:w="506"/>
        <w:gridCol w:w="506"/>
        <w:gridCol w:w="795"/>
        <w:gridCol w:w="506"/>
        <w:gridCol w:w="570"/>
        <w:gridCol w:w="570"/>
        <w:gridCol w:w="570"/>
        <w:gridCol w:w="506"/>
        <w:gridCol w:w="506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430649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Z01635 违法用地违法建设案件查处测量取证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违法用地违法建设案件查处测量取证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为保障全市土地有序利用开发，加大对违法用地行为的查处打击力度，保证对违法用地案件查处取证的精确度，加快案件办理速度。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920"/>
        <w:gridCol w:w="920"/>
        <w:gridCol w:w="924"/>
        <w:gridCol w:w="924"/>
        <w:gridCol w:w="924"/>
        <w:gridCol w:w="924"/>
        <w:gridCol w:w="924"/>
        <w:gridCol w:w="957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案卷质量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案卷评查检查是否达标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合格率达到90%以上计40分，每降低1%扣1分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＞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案件查处规程时限完成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规定时间完成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案件查处前完成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结案率</w:t>
            </w:r>
            <w:bookmarkStart w:id="0" w:name="_GoBack"/>
            <w:bookmarkEnd w:id="0"/>
            <w:r>
              <w:rPr>
                <w:rFonts w:hint="eastAsia" w:ascii="宋体"/>
                <w:sz w:val="18"/>
                <w:szCs w:val="18"/>
                <w:lang w:val="en-US" w:eastAsia="zh-CN"/>
              </w:rPr>
              <w:t>达到90%以上计40分，每降低1%扣1分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＞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保护耕地维护自然资源管理秩序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有效推动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是否有效维护土地管理秩序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MTljMmIxOTk3NjIwNTE1MWI5YjhmYjI1NDE2YzEifQ=="/>
  </w:docVars>
  <w:rsids>
    <w:rsidRoot w:val="00000000"/>
    <w:rsid w:val="14243DD6"/>
    <w:rsid w:val="151C7F30"/>
    <w:rsid w:val="15AD00BE"/>
    <w:rsid w:val="2D5629F9"/>
    <w:rsid w:val="2ECC74F1"/>
    <w:rsid w:val="71D775F7"/>
    <w:rsid w:val="FBF3E2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713</Words>
  <Characters>798</Characters>
  <TotalTime>2</TotalTime>
  <ScaleCrop>false</ScaleCrop>
  <LinksUpToDate>false</LinksUpToDate>
  <CharactersWithSpaces>808</CharactersWithSpaces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2022-12-29T16:58:00Z</dcterms:created>
  <dc:creator>Administrator</dc:creator>
  <cp:lastModifiedBy>kylin</cp:lastModifiedBy>
  <dcterms:modified xsi:type="dcterms:W3CDTF">2023-01-18T09:31:02Z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760E3D50A2C4492A9C4263CF45F40B7A</vt:lpwstr>
  </property>
</Properties>
</file>